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04" w:rsidRDefault="00933DCC">
      <w:pPr>
        <w:pStyle w:val="Corpodeltesto"/>
        <w:rPr>
          <w:sz w:val="20"/>
        </w:rPr>
      </w:pPr>
      <w:r w:rsidRPr="00933DCC">
        <w:rPr>
          <w:noProof/>
          <w:sz w:val="20"/>
          <w:lang w:eastAsia="it-IT"/>
        </w:rPr>
        <w:drawing>
          <wp:anchor distT="0" distB="0" distL="0" distR="0" simplePos="0" relativeHeight="487493120" behindDoc="0" locked="0" layoutInCell="1" allowOverlap="1">
            <wp:simplePos x="0" y="0"/>
            <wp:positionH relativeFrom="page">
              <wp:posOffset>297346</wp:posOffset>
            </wp:positionH>
            <wp:positionV relativeFrom="page">
              <wp:posOffset>302150</wp:posOffset>
            </wp:positionV>
            <wp:extent cx="1332671" cy="1097280"/>
            <wp:effectExtent l="19050" t="0" r="829" b="0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882" cy="1098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004" w:rsidRDefault="00933DCC">
      <w:pPr>
        <w:pStyle w:val="Corpodeltesto"/>
        <w:spacing w:before="2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95168" behindDoc="0" locked="0" layoutInCell="1" allowOverlap="1">
            <wp:simplePos x="0" y="0"/>
            <wp:positionH relativeFrom="page">
              <wp:posOffset>6019138</wp:posOffset>
            </wp:positionH>
            <wp:positionV relativeFrom="paragraph">
              <wp:posOffset>135780</wp:posOffset>
            </wp:positionV>
            <wp:extent cx="856836" cy="572493"/>
            <wp:effectExtent l="19050" t="0" r="414" b="0"/>
            <wp:wrapNone/>
            <wp:docPr id="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93" cy="57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004" w:rsidRDefault="00933DCC">
      <w:pPr>
        <w:pStyle w:val="Corpodeltesto"/>
        <w:rPr>
          <w:sz w:val="20"/>
        </w:rPr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33DCC" w:rsidRDefault="00933DCC" w:rsidP="00933DCC">
      <w:pPr>
        <w:pStyle w:val="Heading1"/>
        <w:ind w:left="2646" w:right="120"/>
        <w:jc w:val="left"/>
        <w:rPr>
          <w:color w:val="001F60"/>
        </w:rPr>
      </w:pPr>
    </w:p>
    <w:p w:rsidR="00E27004" w:rsidRPr="00933DCC" w:rsidRDefault="00D455C8" w:rsidP="00933DCC">
      <w:pPr>
        <w:pStyle w:val="Heading1"/>
        <w:ind w:left="0" w:right="120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docshape1" o:spid="_x0000_s1033" style="position:absolute;margin-left:215.15pt;margin-top:-23.45pt;width:187.45pt;height:129pt;z-index:-15830016;mso-position-horizontal-relative:page" coordorigin="4303,-469" coordsize="3749,2580" path="m8052,-35r-3521,l4531,-469r-228,l4303,-35r,1275l4303,2111r228,l4531,1240r3521,l8052,-35xe" stroked="f">
            <v:path arrowok="t"/>
            <w10:wrap anchorx="page"/>
          </v:shape>
        </w:pict>
      </w:r>
      <w:r w:rsidR="00933DCC">
        <w:rPr>
          <w:color w:val="001F60"/>
          <w:sz w:val="28"/>
          <w:szCs w:val="28"/>
        </w:rPr>
        <w:t xml:space="preserve">                                      </w:t>
      </w:r>
      <w:r w:rsidR="005E4919" w:rsidRPr="00933DCC">
        <w:rPr>
          <w:color w:val="001F60"/>
          <w:sz w:val="28"/>
          <w:szCs w:val="28"/>
        </w:rPr>
        <w:t xml:space="preserve">GRANDEOSPEDALE </w:t>
      </w:r>
      <w:r w:rsidR="005E4919" w:rsidRPr="00933DCC">
        <w:rPr>
          <w:color w:val="001F60"/>
          <w:spacing w:val="-2"/>
          <w:sz w:val="28"/>
          <w:szCs w:val="28"/>
        </w:rPr>
        <w:t>METROPOLITANO</w:t>
      </w:r>
    </w:p>
    <w:p w:rsidR="00E27004" w:rsidRDefault="00933DCC" w:rsidP="00933DCC">
      <w:pPr>
        <w:pStyle w:val="Heading2"/>
        <w:ind w:left="2716" w:right="120"/>
      </w:pPr>
      <w:r>
        <w:rPr>
          <w:color w:val="001F60"/>
          <w:sz w:val="28"/>
          <w:szCs w:val="28"/>
        </w:rPr>
        <w:t xml:space="preserve">    </w:t>
      </w:r>
      <w:r w:rsidR="005E4919" w:rsidRPr="00933DCC">
        <w:rPr>
          <w:color w:val="001F60"/>
          <w:sz w:val="28"/>
          <w:szCs w:val="28"/>
        </w:rPr>
        <w:t>“Bianchi</w:t>
      </w:r>
      <w:r>
        <w:rPr>
          <w:color w:val="001F60"/>
          <w:sz w:val="28"/>
          <w:szCs w:val="28"/>
        </w:rPr>
        <w:t xml:space="preserve"> </w:t>
      </w:r>
      <w:proofErr w:type="spellStart"/>
      <w:r w:rsidR="005E4919" w:rsidRPr="00933DCC">
        <w:rPr>
          <w:color w:val="001F60"/>
          <w:sz w:val="28"/>
          <w:szCs w:val="28"/>
        </w:rPr>
        <w:t>Melacrino</w:t>
      </w:r>
      <w:proofErr w:type="spellEnd"/>
      <w:r>
        <w:rPr>
          <w:color w:val="001F60"/>
          <w:sz w:val="28"/>
          <w:szCs w:val="28"/>
        </w:rPr>
        <w:t xml:space="preserve"> </w:t>
      </w:r>
      <w:r w:rsidR="005E4919" w:rsidRPr="00933DCC">
        <w:rPr>
          <w:color w:val="001F60"/>
          <w:spacing w:val="-2"/>
          <w:sz w:val="28"/>
          <w:szCs w:val="28"/>
        </w:rPr>
        <w:t>Morelli</w:t>
      </w:r>
      <w:r w:rsidR="005E4919">
        <w:rPr>
          <w:color w:val="001F60"/>
          <w:spacing w:val="-2"/>
        </w:rPr>
        <w:t>”</w:t>
      </w:r>
      <w:r>
        <w:rPr>
          <w:color w:val="001F60"/>
          <w:spacing w:val="-2"/>
        </w:rPr>
        <w:t xml:space="preserve">                         </w:t>
      </w:r>
      <w:r w:rsidRPr="00933DCC">
        <w:rPr>
          <w:color w:val="001F60"/>
          <w:spacing w:val="-2"/>
          <w:sz w:val="28"/>
          <w:szCs w:val="28"/>
        </w:rPr>
        <w:t>REGIONE CALABRIA</w:t>
      </w:r>
    </w:p>
    <w:p w:rsidR="00E27004" w:rsidRDefault="00E27004">
      <w:pPr>
        <w:pStyle w:val="Corpodeltesto"/>
        <w:spacing w:before="81"/>
        <w:rPr>
          <w:rFonts w:ascii="Calibri"/>
          <w:sz w:val="32"/>
        </w:rPr>
      </w:pPr>
    </w:p>
    <w:p w:rsidR="00E27004" w:rsidRDefault="00980947" w:rsidP="00F854CB">
      <w:pPr>
        <w:tabs>
          <w:tab w:val="left" w:pos="998"/>
          <w:tab w:val="left" w:pos="2288"/>
          <w:tab w:val="left" w:pos="2657"/>
          <w:tab w:val="left" w:pos="4278"/>
          <w:tab w:val="left" w:pos="5394"/>
          <w:tab w:val="left" w:pos="7108"/>
        </w:tabs>
        <w:ind w:left="140"/>
        <w:jc w:val="both"/>
        <w:rPr>
          <w:b/>
        </w:rPr>
      </w:pPr>
      <w:r>
        <w:rPr>
          <w:b/>
          <w:spacing w:val="-4"/>
        </w:rPr>
        <w:t xml:space="preserve">PROCEDURA APERTA AI SENSI DELL’ART.71 DEL </w:t>
      </w:r>
      <w:proofErr w:type="spellStart"/>
      <w:r>
        <w:rPr>
          <w:b/>
          <w:spacing w:val="-4"/>
        </w:rPr>
        <w:t>D.LGS.</w:t>
      </w:r>
      <w:proofErr w:type="spellEnd"/>
      <w:r w:rsidR="0068636D">
        <w:rPr>
          <w:b/>
          <w:spacing w:val="-4"/>
        </w:rPr>
        <w:t xml:space="preserve"> </w:t>
      </w:r>
      <w:r>
        <w:rPr>
          <w:b/>
          <w:spacing w:val="-4"/>
        </w:rPr>
        <w:t>N.</w:t>
      </w:r>
      <w:r w:rsidR="0068636D">
        <w:rPr>
          <w:b/>
          <w:spacing w:val="-4"/>
        </w:rPr>
        <w:t xml:space="preserve"> </w:t>
      </w:r>
      <w:r>
        <w:rPr>
          <w:b/>
          <w:spacing w:val="-4"/>
        </w:rPr>
        <w:t xml:space="preserve">36/2023 IN MODALITA’ APPLICATION SERVICE PROVIDER PER LA FORNITURA IN SOMMINISTRAZIONE PER ANNI QUATTRO </w:t>
      </w:r>
      <w:proofErr w:type="spellStart"/>
      <w:r>
        <w:rPr>
          <w:b/>
          <w:spacing w:val="-4"/>
        </w:rPr>
        <w:t>DI</w:t>
      </w:r>
      <w:proofErr w:type="spellEnd"/>
      <w:r>
        <w:rPr>
          <w:b/>
          <w:spacing w:val="-4"/>
        </w:rPr>
        <w:t xml:space="preserve"> REATTIVI PER ANALISI IN NGS CON SEQUENZIAMENTO AD ALTA PRODUTTIVITA’ PER ESOMA CLINICO PANNELLO CANCER GPC E PANNELLI </w:t>
      </w:r>
      <w:r w:rsidR="00F854CB">
        <w:rPr>
          <w:b/>
          <w:spacing w:val="-4"/>
        </w:rPr>
        <w:t xml:space="preserve"> </w:t>
      </w:r>
      <w:proofErr w:type="spellStart"/>
      <w:r w:rsidR="00F854CB">
        <w:rPr>
          <w:b/>
          <w:spacing w:val="-4"/>
        </w:rPr>
        <w:t>DI</w:t>
      </w:r>
      <w:proofErr w:type="spellEnd"/>
      <w:r w:rsidR="00F854CB">
        <w:rPr>
          <w:b/>
          <w:spacing w:val="-4"/>
        </w:rPr>
        <w:t xml:space="preserve"> RESEQUENCING DEDICATI E/O COMPATIBILI PER STRUMENTAZIONE NEXSEQ550DX E MISEQDX PER LA UOSD </w:t>
      </w:r>
      <w:proofErr w:type="spellStart"/>
      <w:r w:rsidR="00F854CB">
        <w:rPr>
          <w:b/>
          <w:spacing w:val="-4"/>
        </w:rPr>
        <w:t>DI</w:t>
      </w:r>
      <w:proofErr w:type="spellEnd"/>
      <w:r w:rsidR="00F854CB">
        <w:rPr>
          <w:b/>
          <w:spacing w:val="-4"/>
        </w:rPr>
        <w:t xml:space="preserve"> GENETICA MEDICA DEL GRANDE OSPEDALE METROPOLITANO (GOM)“BIANCHI MELACRINO MORELLI”.</w:t>
      </w:r>
    </w:p>
    <w:p w:rsidR="00E27004" w:rsidRDefault="00E27004">
      <w:pPr>
        <w:pStyle w:val="Corpodeltesto"/>
        <w:rPr>
          <w:b/>
        </w:rPr>
      </w:pPr>
    </w:p>
    <w:p w:rsidR="00E27004" w:rsidRDefault="00E27004">
      <w:pPr>
        <w:pStyle w:val="Corpodeltesto"/>
        <w:spacing w:before="225"/>
        <w:rPr>
          <w:b/>
        </w:rPr>
      </w:pPr>
    </w:p>
    <w:p w:rsidR="00E27004" w:rsidRDefault="005E4919">
      <w:pPr>
        <w:ind w:left="1"/>
        <w:jc w:val="center"/>
        <w:rPr>
          <w:b/>
        </w:rPr>
      </w:pPr>
      <w:r>
        <w:rPr>
          <w:b/>
        </w:rPr>
        <w:t>VERBALE</w:t>
      </w:r>
      <w:r w:rsidR="0068636D">
        <w:rPr>
          <w:b/>
        </w:rPr>
        <w:t xml:space="preserve"> </w:t>
      </w:r>
      <w:r>
        <w:rPr>
          <w:b/>
          <w:spacing w:val="-2"/>
        </w:rPr>
        <w:t>CHIARIMENTI</w:t>
      </w:r>
    </w:p>
    <w:p w:rsidR="00E27004" w:rsidRDefault="005E4919">
      <w:pPr>
        <w:spacing w:before="236"/>
        <w:ind w:left="140"/>
        <w:rPr>
          <w:b/>
        </w:rPr>
      </w:pPr>
      <w:proofErr w:type="spellStart"/>
      <w:r>
        <w:rPr>
          <w:b/>
        </w:rPr>
        <w:t>Quesiton</w:t>
      </w:r>
      <w:proofErr w:type="spellEnd"/>
      <w:r>
        <w:rPr>
          <w:b/>
        </w:rPr>
        <w:t>.</w:t>
      </w:r>
      <w:r>
        <w:rPr>
          <w:b/>
          <w:spacing w:val="-10"/>
        </w:rPr>
        <w:t>1</w:t>
      </w:r>
    </w:p>
    <w:p w:rsidR="00E27004" w:rsidRDefault="005E4919" w:rsidP="00F854CB">
      <w:pPr>
        <w:pStyle w:val="Corpodeltesto"/>
        <w:spacing w:before="33" w:line="278" w:lineRule="auto"/>
        <w:ind w:left="140" w:right="168"/>
        <w:jc w:val="both"/>
      </w:pPr>
      <w:r>
        <w:t xml:space="preserve">Buongiorno, </w:t>
      </w:r>
      <w:r w:rsidR="00F854CB">
        <w:t>in merito al Lotto1</w:t>
      </w:r>
      <w:r w:rsidR="00933DCC">
        <w:t xml:space="preserve"> “</w:t>
      </w:r>
      <w:r w:rsidR="00F854CB">
        <w:t xml:space="preserve">Fornitura di reattivi per analisi in NGS con </w:t>
      </w:r>
      <w:proofErr w:type="spellStart"/>
      <w:r w:rsidR="00F854CB">
        <w:t>sequenzia</w:t>
      </w:r>
      <w:r w:rsidR="00933DCC">
        <w:t>mento</w:t>
      </w:r>
      <w:proofErr w:type="spellEnd"/>
      <w:r w:rsidR="00933DCC">
        <w:t xml:space="preserve"> ad alta produttività per </w:t>
      </w:r>
      <w:proofErr w:type="spellStart"/>
      <w:r w:rsidR="00933DCC">
        <w:t>Esoma</w:t>
      </w:r>
      <w:proofErr w:type="spellEnd"/>
      <w:r w:rsidR="00933DCC">
        <w:t xml:space="preserve"> Clinico, Pannello </w:t>
      </w:r>
      <w:proofErr w:type="spellStart"/>
      <w:r w:rsidR="00933DCC">
        <w:t>Cancer</w:t>
      </w:r>
      <w:proofErr w:type="spellEnd"/>
      <w:r w:rsidR="00933DCC">
        <w:t xml:space="preserve"> GPC e P</w:t>
      </w:r>
      <w:r w:rsidR="00F854CB">
        <w:t xml:space="preserve">annelli di </w:t>
      </w:r>
      <w:proofErr w:type="spellStart"/>
      <w:r w:rsidR="00F854CB">
        <w:t>resequencing</w:t>
      </w:r>
      <w:proofErr w:type="spellEnd"/>
      <w:r w:rsidR="00F854CB">
        <w:t xml:space="preserve"> dedicati e/o compatibili con strumentazione Nexseq550Dx e </w:t>
      </w:r>
      <w:proofErr w:type="spellStart"/>
      <w:r w:rsidR="00F854CB">
        <w:t>MISEQdx</w:t>
      </w:r>
      <w:proofErr w:type="spellEnd"/>
      <w:r w:rsidR="00F854CB">
        <w:t>, si chi</w:t>
      </w:r>
      <w:r w:rsidR="00933DCC">
        <w:t xml:space="preserve">ede se possibile presentare un </w:t>
      </w:r>
      <w:proofErr w:type="spellStart"/>
      <w:r w:rsidR="00933DCC">
        <w:t>E</w:t>
      </w:r>
      <w:r w:rsidR="00F854CB">
        <w:t>soma</w:t>
      </w:r>
      <w:proofErr w:type="spellEnd"/>
      <w:r w:rsidR="00F854CB">
        <w:t xml:space="preserve"> complet</w:t>
      </w:r>
      <w:r w:rsidR="00933DCC">
        <w:t xml:space="preserve">o a fronte di una richiesta di </w:t>
      </w:r>
      <w:proofErr w:type="spellStart"/>
      <w:r w:rsidR="00933DCC">
        <w:t>Esoma</w:t>
      </w:r>
      <w:proofErr w:type="spellEnd"/>
      <w:r w:rsidR="00933DCC">
        <w:t xml:space="preserve"> C</w:t>
      </w:r>
      <w:r w:rsidR="00F854CB">
        <w:t>linico, visto che l’</w:t>
      </w:r>
      <w:proofErr w:type="spellStart"/>
      <w:r w:rsidR="00933DCC">
        <w:t>E</w:t>
      </w:r>
      <w:r w:rsidR="00F854CB">
        <w:t>soma</w:t>
      </w:r>
      <w:proofErr w:type="spellEnd"/>
      <w:r w:rsidR="00F854CB">
        <w:t xml:space="preserve"> completo include i geni indagati dall’</w:t>
      </w:r>
      <w:proofErr w:type="spellStart"/>
      <w:r w:rsidR="00933DCC">
        <w:t>Esoma</w:t>
      </w:r>
      <w:proofErr w:type="spellEnd"/>
      <w:r w:rsidR="00933DCC">
        <w:t xml:space="preserve"> C</w:t>
      </w:r>
      <w:r w:rsidR="00F854CB">
        <w:t>linico.</w:t>
      </w:r>
    </w:p>
    <w:p w:rsidR="00E27004" w:rsidRDefault="005E4919" w:rsidP="00F854CB">
      <w:pPr>
        <w:spacing w:before="1"/>
        <w:ind w:left="140"/>
        <w:jc w:val="both"/>
        <w:rPr>
          <w:b/>
        </w:rPr>
      </w:pPr>
      <w:r>
        <w:rPr>
          <w:b/>
        </w:rPr>
        <w:t>Risposta</w:t>
      </w:r>
      <w:r w:rsidR="00F854CB">
        <w:rPr>
          <w:b/>
        </w:rPr>
        <w:t xml:space="preserve"> </w:t>
      </w:r>
      <w:r>
        <w:rPr>
          <w:b/>
        </w:rPr>
        <w:t>quesito</w:t>
      </w:r>
      <w:r w:rsidR="00F854CB">
        <w:rPr>
          <w:b/>
        </w:rPr>
        <w:t xml:space="preserve"> </w:t>
      </w:r>
      <w:r>
        <w:rPr>
          <w:b/>
        </w:rPr>
        <w:t>n.</w:t>
      </w:r>
      <w:r>
        <w:rPr>
          <w:b/>
          <w:spacing w:val="-10"/>
        </w:rPr>
        <w:t>1</w:t>
      </w:r>
    </w:p>
    <w:p w:rsidR="00E27004" w:rsidRPr="00F854CB" w:rsidRDefault="00F854CB" w:rsidP="00F854CB">
      <w:pPr>
        <w:spacing w:before="38"/>
        <w:ind w:left="140"/>
        <w:jc w:val="both"/>
      </w:pPr>
      <w:r w:rsidRPr="00F854CB">
        <w:t>In merito alla richiesta di chiarimenti in relazione al Lotto 1 della procedura in oggetto si comunica che l’</w:t>
      </w:r>
      <w:r w:rsidR="00933DCC">
        <w:t xml:space="preserve">offerta di </w:t>
      </w:r>
      <w:proofErr w:type="spellStart"/>
      <w:r w:rsidR="00933DCC">
        <w:t>Esoma</w:t>
      </w:r>
      <w:proofErr w:type="spellEnd"/>
      <w:r w:rsidR="00933DCC">
        <w:t xml:space="preserve"> C</w:t>
      </w:r>
      <w:r w:rsidRPr="00F854CB">
        <w:t xml:space="preserve">ompleto rispetto ad </w:t>
      </w:r>
      <w:proofErr w:type="spellStart"/>
      <w:r w:rsidRPr="00F854CB">
        <w:t>Esoma</w:t>
      </w:r>
      <w:proofErr w:type="spellEnd"/>
      <w:r w:rsidRPr="00F854CB">
        <w:t xml:space="preserve"> Clinico </w:t>
      </w:r>
      <w:r w:rsidRPr="00933DCC">
        <w:rPr>
          <w:b/>
          <w:u w:val="single"/>
        </w:rPr>
        <w:t>non può essere accettata</w:t>
      </w:r>
      <w:r w:rsidRPr="00F854CB">
        <w:t xml:space="preserve"> in quanto, sebbene l’</w:t>
      </w:r>
      <w:proofErr w:type="spellStart"/>
      <w:r>
        <w:t>E</w:t>
      </w:r>
      <w:r w:rsidRPr="00F854CB">
        <w:t>soma</w:t>
      </w:r>
      <w:proofErr w:type="spellEnd"/>
      <w:r w:rsidRPr="00F854CB">
        <w:t xml:space="preserve"> completo comporta un minor numero di pazienti analizzabili per singola cartuccia di </w:t>
      </w:r>
      <w:proofErr w:type="spellStart"/>
      <w:r w:rsidRPr="00F854CB">
        <w:t>sequenziamento</w:t>
      </w:r>
      <w:proofErr w:type="spellEnd"/>
      <w:r w:rsidRPr="00F854CB">
        <w:t xml:space="preserve"> con conseguente aumento del costo totale dell’analisi NGS ed aumento dei tempi di TAT.</w:t>
      </w:r>
    </w:p>
    <w:p w:rsidR="00E27004" w:rsidRDefault="00E27004" w:rsidP="00F854CB">
      <w:pPr>
        <w:pStyle w:val="Corpodeltesto"/>
        <w:spacing w:before="74"/>
        <w:jc w:val="both"/>
        <w:rPr>
          <w:b/>
        </w:rPr>
      </w:pPr>
    </w:p>
    <w:p w:rsidR="00E27004" w:rsidRDefault="00E27004">
      <w:pPr>
        <w:pStyle w:val="Corpodeltesto"/>
        <w:spacing w:before="75"/>
        <w:rPr>
          <w:b/>
        </w:rPr>
      </w:pPr>
    </w:p>
    <w:p w:rsidR="00E27004" w:rsidRDefault="00E27004">
      <w:pPr>
        <w:pStyle w:val="Corpodeltesto"/>
        <w:spacing w:line="276" w:lineRule="auto"/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</w:p>
    <w:p w:rsidR="00E27004" w:rsidRDefault="00E27004">
      <w:pPr>
        <w:pStyle w:val="Corpodeltesto"/>
        <w:spacing w:before="172"/>
        <w:rPr>
          <w:sz w:val="20"/>
        </w:rPr>
      </w:pPr>
    </w:p>
    <w:p w:rsidR="00E27004" w:rsidRDefault="00E27004">
      <w:pPr>
        <w:pStyle w:val="Corpodeltesto"/>
        <w:rPr>
          <w:sz w:val="20"/>
        </w:rPr>
        <w:sectPr w:rsidR="00E27004">
          <w:pgSz w:w="11910" w:h="16840"/>
          <w:pgMar w:top="380" w:right="708" w:bottom="280" w:left="992" w:header="720" w:footer="720" w:gutter="0"/>
          <w:cols w:space="720"/>
        </w:sectPr>
      </w:pPr>
    </w:p>
    <w:p w:rsidR="00E27004" w:rsidRDefault="005E4919">
      <w:pPr>
        <w:rPr>
          <w:rFonts w:ascii="Calibri"/>
          <w:sz w:val="24"/>
        </w:rPr>
      </w:pPr>
      <w:r>
        <w:lastRenderedPageBreak/>
        <w:br w:type="column"/>
      </w:r>
    </w:p>
    <w:p w:rsidR="00E27004" w:rsidRDefault="00E27004">
      <w:pPr>
        <w:pStyle w:val="Corpodeltesto"/>
        <w:rPr>
          <w:rFonts w:ascii="Calibri"/>
          <w:sz w:val="24"/>
        </w:rPr>
      </w:pPr>
    </w:p>
    <w:p w:rsidR="00E27004" w:rsidRDefault="00E27004">
      <w:pPr>
        <w:pStyle w:val="Corpodeltesto"/>
        <w:spacing w:before="69"/>
        <w:rPr>
          <w:rFonts w:ascii="Calibri"/>
          <w:sz w:val="24"/>
        </w:rPr>
      </w:pPr>
    </w:p>
    <w:p w:rsidR="00E27004" w:rsidRDefault="00E27004">
      <w:pPr>
        <w:pStyle w:val="Corpodeltesto"/>
        <w:spacing w:before="163"/>
        <w:rPr>
          <w:rFonts w:ascii="Calibri"/>
        </w:rPr>
      </w:pPr>
    </w:p>
    <w:p w:rsidR="00E27004" w:rsidRDefault="00E27004">
      <w:pPr>
        <w:spacing w:before="37"/>
        <w:ind w:left="140"/>
        <w:jc w:val="both"/>
        <w:rPr>
          <w:b/>
        </w:rPr>
      </w:pPr>
    </w:p>
    <w:p w:rsidR="00E27004" w:rsidRDefault="00E27004" w:rsidP="0068636D">
      <w:pPr>
        <w:spacing w:line="276" w:lineRule="auto"/>
        <w:jc w:val="both"/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</w:p>
    <w:p w:rsidR="00E27004" w:rsidRDefault="00E27004">
      <w:pPr>
        <w:pStyle w:val="Corpodeltesto"/>
        <w:rPr>
          <w:sz w:val="20"/>
        </w:rPr>
        <w:sectPr w:rsidR="00E27004">
          <w:pgSz w:w="11910" w:h="16840"/>
          <w:pgMar w:top="320" w:right="708" w:bottom="280" w:left="992" w:header="720" w:footer="720" w:gutter="0"/>
          <w:cols w:space="720"/>
        </w:sectPr>
      </w:pPr>
    </w:p>
    <w:p w:rsidR="00E27004" w:rsidRDefault="00E27004">
      <w:pPr>
        <w:rPr>
          <w:b/>
        </w:rPr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</w:p>
    <w:p w:rsidR="0068636D" w:rsidRDefault="0068636D" w:rsidP="0068636D">
      <w:pPr>
        <w:pStyle w:val="Corpodeltesto"/>
        <w:spacing w:before="164"/>
        <w:rPr>
          <w:rFonts w:ascii="Calibri"/>
        </w:rPr>
      </w:pPr>
    </w:p>
    <w:sectPr w:rsidR="0068636D" w:rsidSect="00E27004">
      <w:type w:val="continuous"/>
      <w:pgSz w:w="11910" w:h="16840"/>
      <w:pgMar w:top="3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048"/>
    <w:multiLevelType w:val="hybridMultilevel"/>
    <w:tmpl w:val="49580728"/>
    <w:lvl w:ilvl="0" w:tplc="F7B47288">
      <w:start w:val="1"/>
      <w:numFmt w:val="decimal"/>
      <w:lvlText w:val="%1)"/>
      <w:lvlJc w:val="left"/>
      <w:pPr>
        <w:ind w:left="14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52809A">
      <w:numFmt w:val="bullet"/>
      <w:lvlText w:val="•"/>
      <w:lvlJc w:val="left"/>
      <w:pPr>
        <w:ind w:left="1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9D62D94">
      <w:numFmt w:val="bullet"/>
      <w:lvlText w:val="•"/>
      <w:lvlJc w:val="left"/>
      <w:pPr>
        <w:ind w:left="2153" w:hanging="133"/>
      </w:pPr>
      <w:rPr>
        <w:rFonts w:hint="default"/>
        <w:lang w:val="it-IT" w:eastAsia="en-US" w:bidi="ar-SA"/>
      </w:rPr>
    </w:lvl>
    <w:lvl w:ilvl="3" w:tplc="02F24AF4">
      <w:numFmt w:val="bullet"/>
      <w:lvlText w:val="•"/>
      <w:lvlJc w:val="left"/>
      <w:pPr>
        <w:ind w:left="3159" w:hanging="133"/>
      </w:pPr>
      <w:rPr>
        <w:rFonts w:hint="default"/>
        <w:lang w:val="it-IT" w:eastAsia="en-US" w:bidi="ar-SA"/>
      </w:rPr>
    </w:lvl>
    <w:lvl w:ilvl="4" w:tplc="C8DE9546">
      <w:numFmt w:val="bullet"/>
      <w:lvlText w:val="•"/>
      <w:lvlJc w:val="left"/>
      <w:pPr>
        <w:ind w:left="4166" w:hanging="133"/>
      </w:pPr>
      <w:rPr>
        <w:rFonts w:hint="default"/>
        <w:lang w:val="it-IT" w:eastAsia="en-US" w:bidi="ar-SA"/>
      </w:rPr>
    </w:lvl>
    <w:lvl w:ilvl="5" w:tplc="2438DFB6">
      <w:numFmt w:val="bullet"/>
      <w:lvlText w:val="•"/>
      <w:lvlJc w:val="left"/>
      <w:pPr>
        <w:ind w:left="5173" w:hanging="133"/>
      </w:pPr>
      <w:rPr>
        <w:rFonts w:hint="default"/>
        <w:lang w:val="it-IT" w:eastAsia="en-US" w:bidi="ar-SA"/>
      </w:rPr>
    </w:lvl>
    <w:lvl w:ilvl="6" w:tplc="CA304070">
      <w:numFmt w:val="bullet"/>
      <w:lvlText w:val="•"/>
      <w:lvlJc w:val="left"/>
      <w:pPr>
        <w:ind w:left="6179" w:hanging="133"/>
      </w:pPr>
      <w:rPr>
        <w:rFonts w:hint="default"/>
        <w:lang w:val="it-IT" w:eastAsia="en-US" w:bidi="ar-SA"/>
      </w:rPr>
    </w:lvl>
    <w:lvl w:ilvl="7" w:tplc="7194C13A">
      <w:numFmt w:val="bullet"/>
      <w:lvlText w:val="•"/>
      <w:lvlJc w:val="left"/>
      <w:pPr>
        <w:ind w:left="7186" w:hanging="133"/>
      </w:pPr>
      <w:rPr>
        <w:rFonts w:hint="default"/>
        <w:lang w:val="it-IT" w:eastAsia="en-US" w:bidi="ar-SA"/>
      </w:rPr>
    </w:lvl>
    <w:lvl w:ilvl="8" w:tplc="62E0B948">
      <w:numFmt w:val="bullet"/>
      <w:lvlText w:val="•"/>
      <w:lvlJc w:val="left"/>
      <w:pPr>
        <w:ind w:left="8193" w:hanging="13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27004"/>
    <w:rsid w:val="000572B4"/>
    <w:rsid w:val="005E4919"/>
    <w:rsid w:val="00607DA4"/>
    <w:rsid w:val="0068636D"/>
    <w:rsid w:val="00933DCC"/>
    <w:rsid w:val="00980947"/>
    <w:rsid w:val="00D118C4"/>
    <w:rsid w:val="00D455C8"/>
    <w:rsid w:val="00DB4014"/>
    <w:rsid w:val="00E27004"/>
    <w:rsid w:val="00F8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2700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0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7004"/>
  </w:style>
  <w:style w:type="paragraph" w:customStyle="1" w:styleId="Heading1">
    <w:name w:val="Heading 1"/>
    <w:basedOn w:val="Normale"/>
    <w:uiPriority w:val="1"/>
    <w:qFormat/>
    <w:rsid w:val="00E27004"/>
    <w:pPr>
      <w:spacing w:before="35"/>
      <w:ind w:left="3764" w:right="566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E27004"/>
    <w:pPr>
      <w:spacing w:line="389" w:lineRule="exact"/>
      <w:ind w:left="3268"/>
      <w:jc w:val="center"/>
      <w:outlineLvl w:val="2"/>
    </w:pPr>
    <w:rPr>
      <w:rFonts w:ascii="Calibri" w:eastAsia="Calibri" w:hAnsi="Calibri" w:cs="Calibri"/>
      <w:sz w:val="32"/>
      <w:szCs w:val="32"/>
    </w:rPr>
  </w:style>
  <w:style w:type="paragraph" w:customStyle="1" w:styleId="Heading3">
    <w:name w:val="Heading 3"/>
    <w:basedOn w:val="Normale"/>
    <w:uiPriority w:val="1"/>
    <w:qFormat/>
    <w:rsid w:val="00E27004"/>
    <w:pPr>
      <w:ind w:left="983"/>
      <w:outlineLvl w:val="3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27004"/>
    <w:pPr>
      <w:ind w:left="140"/>
    </w:pPr>
  </w:style>
  <w:style w:type="paragraph" w:customStyle="1" w:styleId="TableParagraph">
    <w:name w:val="Table Paragraph"/>
    <w:basedOn w:val="Normale"/>
    <w:uiPriority w:val="1"/>
    <w:qFormat/>
    <w:rsid w:val="00E27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CHIARIMENTI.docx</vt:lpstr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CHIARIMENTI.docx</dc:title>
  <dc:creator>ITALIA VEGLIANTE</dc:creator>
  <cp:lastModifiedBy>francesca.parlongo</cp:lastModifiedBy>
  <cp:revision>5</cp:revision>
  <dcterms:created xsi:type="dcterms:W3CDTF">2026-02-09T08:51:00Z</dcterms:created>
  <dcterms:modified xsi:type="dcterms:W3CDTF">2026-02-09T10:47:00Z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Microsoft: Print To PDF</vt:lpwstr>
  </property>
</Properties>
</file>